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方正小标宋简体" w:hAnsi="方正小标宋简体" w:eastAsia="方正小标宋简体" w:cs="方正小标宋简体"/>
          <w:b w:val="0"/>
          <w:bCs w:val="0"/>
          <w:kern w:val="2"/>
          <w:sz w:val="44"/>
          <w:szCs w:val="44"/>
          <w:lang w:val="en-US" w:eastAsia="zh-CN" w:bidi="zh-TW"/>
        </w:rPr>
      </w:pPr>
      <w:r>
        <w:rPr>
          <w:rFonts w:hint="eastAsia" w:ascii="方正小标宋简体" w:hAnsi="方正小标宋简体" w:eastAsia="方正小标宋简体" w:cs="方正小标宋简体"/>
          <w:b w:val="0"/>
          <w:bCs w:val="0"/>
          <w:kern w:val="2"/>
          <w:sz w:val="44"/>
          <w:szCs w:val="44"/>
          <w:lang w:val="en-US" w:eastAsia="zh-CN" w:bidi="zh-TW"/>
        </w:rPr>
        <w:t>盐池县古玩书画市场巷道硬化工程</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方正小标宋简体" w:hAnsi="方正小标宋简体" w:eastAsia="方正小标宋简体" w:cs="方正小标宋简体"/>
          <w:b w:val="0"/>
          <w:bCs w:val="0"/>
          <w:kern w:val="2"/>
          <w:sz w:val="44"/>
          <w:szCs w:val="44"/>
          <w:lang w:val="en-US" w:eastAsia="zh-CN" w:bidi="zh-TW"/>
        </w:rPr>
      </w:pPr>
      <w:r>
        <w:rPr>
          <w:rFonts w:hint="eastAsia" w:ascii="方正小标宋简体" w:hAnsi="方正小标宋简体" w:eastAsia="方正小标宋简体" w:cs="方正小标宋简体"/>
          <w:b w:val="0"/>
          <w:bCs w:val="0"/>
          <w:kern w:val="2"/>
          <w:sz w:val="44"/>
          <w:szCs w:val="44"/>
          <w:lang w:val="en-US" w:eastAsia="zh-CN" w:bidi="zh-TW"/>
        </w:rPr>
        <w:t>绩效自评报告</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方正小标宋简体" w:hAnsi="方正小标宋简体" w:eastAsia="方正小标宋简体" w:cs="方正小标宋简体"/>
          <w:b w:val="0"/>
          <w:bCs w:val="0"/>
          <w:kern w:val="2"/>
          <w:sz w:val="44"/>
          <w:szCs w:val="44"/>
          <w:lang w:val="en-US" w:eastAsia="zh-CN" w:bidi="zh-TW"/>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根据盐池县财政局《关于开展</w:t>
      </w:r>
      <w:r>
        <w:rPr>
          <w:rFonts w:hint="eastAsia" w:ascii="仿宋_GB2312" w:hAnsi="仿宋_GB2312" w:eastAsia="仿宋_GB2312" w:cs="仿宋_GB2312"/>
          <w:sz w:val="32"/>
          <w:szCs w:val="32"/>
          <w:lang w:val="en-US" w:eastAsia="zh-CN"/>
        </w:rPr>
        <w:t>2021年部门项目支出绩效自评的通知》（盐财发</w:t>
      </w:r>
      <w:r>
        <w:rPr>
          <w:rFonts w:hint="eastAsia" w:ascii="仿宋_GB2312" w:hAnsi="仿宋_GB2312" w:eastAsia="仿宋_GB2312" w:cs="仿宋_GB2312"/>
          <w:sz w:val="32"/>
          <w:szCs w:val="32"/>
          <w:lang w:eastAsia="zh-CN"/>
        </w:rPr>
        <w:t>〔20</w:t>
      </w:r>
      <w:r>
        <w:rPr>
          <w:rFonts w:hint="eastAsia" w:ascii="仿宋_GB2312" w:hAnsi="仿宋_GB2312" w:eastAsia="仿宋_GB2312" w:cs="仿宋_GB2312"/>
          <w:sz w:val="32"/>
          <w:szCs w:val="32"/>
          <w:lang w:val="en-US" w:eastAsia="zh-CN"/>
        </w:rPr>
        <w:t>22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26</w:t>
      </w:r>
      <w:r>
        <w:rPr>
          <w:rFonts w:hint="eastAsia" w:ascii="仿宋_GB2312" w:hAnsi="仿宋_GB2312" w:eastAsia="仿宋_GB2312" w:cs="仿宋_GB2312"/>
          <w:sz w:val="32"/>
          <w:szCs w:val="32"/>
          <w:lang w:eastAsia="zh-CN"/>
        </w:rPr>
        <w:t>号）要求，我局组织相</w:t>
      </w:r>
      <w:r>
        <w:rPr>
          <w:rFonts w:hint="eastAsia" w:ascii="仿宋_GB2312" w:hAnsi="仿宋_GB2312" w:eastAsia="仿宋_GB2312" w:cs="仿宋_GB2312"/>
          <w:sz w:val="32"/>
          <w:szCs w:val="32"/>
          <w:lang w:val="en-US" w:eastAsia="zh-CN"/>
        </w:rPr>
        <w:t>关人员对实施的“盐池县古玩书画市场巷道硬化工程</w:t>
      </w:r>
      <w:r>
        <w:rPr>
          <w:rFonts w:hint="eastAsia" w:ascii="仿宋_GB2312" w:hAnsi="仿宋_GB2312" w:eastAsia="仿宋_GB2312" w:cs="仿宋_GB2312"/>
          <w:sz w:val="32"/>
          <w:szCs w:val="32"/>
          <w:lang w:eastAsia="zh-CN"/>
        </w:rPr>
        <w:t>”进行自评总结，现将自评情况报告如下：</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一、绩效目标批复下达情况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（一）年初批复下达盐池县古玩书画市场巷道硬化工程资金预算和绩效目标情况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20</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lang w:eastAsia="zh-CN"/>
        </w:rPr>
        <w:t>年</w:t>
      </w:r>
      <w:r>
        <w:rPr>
          <w:rFonts w:hint="eastAsia" w:ascii="仿宋_GB2312" w:hAnsi="仿宋_GB2312" w:eastAsia="仿宋_GB2312" w:cs="仿宋_GB2312"/>
          <w:sz w:val="32"/>
          <w:szCs w:val="32"/>
          <w:lang w:val="en-US" w:eastAsia="zh-CN"/>
        </w:rPr>
        <w:t>下达</w:t>
      </w:r>
      <w:r>
        <w:rPr>
          <w:rFonts w:hint="eastAsia" w:ascii="仿宋_GB2312" w:hAnsi="仿宋_GB2312" w:eastAsia="仿宋_GB2312" w:cs="仿宋_GB2312"/>
          <w:sz w:val="32"/>
          <w:szCs w:val="32"/>
          <w:lang w:eastAsia="zh-CN"/>
        </w:rPr>
        <w:t>我局</w:t>
      </w:r>
      <w:r>
        <w:rPr>
          <w:rFonts w:hint="eastAsia" w:ascii="仿宋_GB2312" w:hAnsi="仿宋_GB2312" w:eastAsia="仿宋_GB2312" w:cs="仿宋_GB2312"/>
          <w:sz w:val="32"/>
          <w:szCs w:val="32"/>
          <w:lang w:val="en-US" w:eastAsia="zh-CN"/>
        </w:rPr>
        <w:t>盐池县古玩书画市场巷道硬化工程共150万元。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主要绩效目标：本年度将完成新建青石板路面2100平米，面包砖硬化41平米，移栽树木20颗，铺设D300雨水主管225米，D200雨水支管68米，4米高室外路灯19盏及其他相关配套电气设施。通过对该项目建设，预期达到完善古玩书画市场配套设施建设，带动周边地区经济发展，为城市居民提供优美生活环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（二）年度中由县级资金安排下达盐池县古玩书画市场巷道硬化工程资金预算和绩效目标情况</w:t>
      </w:r>
      <w:bookmarkStart w:id="0" w:name="_GoBack"/>
      <w:bookmarkEnd w:id="0"/>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根据《自治区财政厅关于下达2021年政府一般债务资金指标的通知》（宁财（债）指标</w:t>
      </w:r>
      <w:r>
        <w:rPr>
          <w:rFonts w:hint="eastAsia" w:ascii="仿宋_GB2312" w:hAnsi="仿宋_GB2312" w:eastAsia="仿宋_GB2312" w:cs="仿宋_GB2312"/>
          <w:sz w:val="32"/>
          <w:szCs w:val="32"/>
          <w:lang w:eastAsia="zh-CN"/>
        </w:rPr>
        <w:t>〔20</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124号）、《盐池县财政局关于下达2021年地方政府新增一般债券资金预算指标的通知》（盐财（预）指标</w:t>
      </w:r>
      <w:r>
        <w:rPr>
          <w:rFonts w:hint="eastAsia" w:ascii="仿宋_GB2312" w:hAnsi="仿宋_GB2312" w:eastAsia="仿宋_GB2312" w:cs="仿宋_GB2312"/>
          <w:sz w:val="32"/>
          <w:szCs w:val="32"/>
          <w:lang w:eastAsia="zh-CN"/>
        </w:rPr>
        <w:t>〔20</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173号）、《盐池县审批服务管理局关于批准（盐池县古玩书画市场巷道硬化工程初步设计）的批复》（盐审服管发〔2021〕132号）文件要求，盐池县古玩书画市场巷道硬化工程资金预算安排150万元，全部为财政拨款，资金已全部到位。</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二、绩效目标完成情况分析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（一）资金投入情况分析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1、项目资金到位情况分析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盐池县古玩书画市场巷道硬化工程下达资金150</w:t>
      </w:r>
      <w:r>
        <w:rPr>
          <w:rFonts w:hint="eastAsia" w:ascii="仿宋_GB2312" w:hAnsi="仿宋_GB2312" w:eastAsia="仿宋_GB2312" w:cs="仿宋_GB2312"/>
          <w:sz w:val="32"/>
          <w:szCs w:val="32"/>
          <w:lang w:eastAsia="zh-CN"/>
        </w:rPr>
        <w:t>万元，实际到位资金</w:t>
      </w:r>
      <w:r>
        <w:rPr>
          <w:rFonts w:hint="eastAsia" w:ascii="仿宋_GB2312" w:hAnsi="仿宋_GB2312" w:eastAsia="仿宋_GB2312" w:cs="仿宋_GB2312"/>
          <w:sz w:val="32"/>
          <w:szCs w:val="32"/>
          <w:lang w:val="en-US" w:eastAsia="zh-CN"/>
        </w:rPr>
        <w:t>150万元</w:t>
      </w:r>
      <w:r>
        <w:rPr>
          <w:rFonts w:hint="eastAsia" w:ascii="仿宋_GB2312" w:hAnsi="仿宋_GB2312" w:eastAsia="仿宋_GB2312" w:cs="仿宋_GB2312"/>
          <w:sz w:val="32"/>
          <w:szCs w:val="32"/>
          <w:lang w:eastAsia="zh-CN"/>
        </w:rPr>
        <w:t>，资金到位率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项目资金执行情况分析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20</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lang w:eastAsia="zh-CN"/>
        </w:rPr>
        <w:t>年</w:t>
      </w:r>
      <w:r>
        <w:rPr>
          <w:rFonts w:hint="eastAsia" w:ascii="仿宋_GB2312" w:hAnsi="仿宋_GB2312" w:eastAsia="仿宋_GB2312" w:cs="仿宋_GB2312"/>
          <w:sz w:val="32"/>
          <w:szCs w:val="32"/>
          <w:lang w:val="en-US" w:eastAsia="zh-CN"/>
        </w:rPr>
        <w:t>盐池县古玩书画市场巷道硬化工程</w:t>
      </w:r>
      <w:r>
        <w:rPr>
          <w:rFonts w:hint="eastAsia" w:ascii="仿宋_GB2312" w:hAnsi="仿宋_GB2312" w:eastAsia="仿宋_GB2312" w:cs="仿宋_GB2312"/>
          <w:sz w:val="32"/>
          <w:szCs w:val="32"/>
          <w:lang w:eastAsia="zh-CN"/>
        </w:rPr>
        <w:t>预算资金已全部下达，并按资金文件及项目建设要求和进度全部落实到位。20</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lang w:eastAsia="zh-CN"/>
        </w:rPr>
        <w:t>实际总支出为</w:t>
      </w:r>
      <w:r>
        <w:rPr>
          <w:rFonts w:hint="eastAsia" w:ascii="仿宋_GB2312" w:hAnsi="仿宋_GB2312" w:eastAsia="仿宋_GB2312" w:cs="仿宋_GB2312"/>
          <w:sz w:val="32"/>
          <w:szCs w:val="32"/>
          <w:lang w:val="en-US" w:eastAsia="zh-CN"/>
        </w:rPr>
        <w:t>121.2128</w:t>
      </w:r>
      <w:r>
        <w:rPr>
          <w:rFonts w:hint="eastAsia" w:ascii="仿宋_GB2312" w:hAnsi="仿宋_GB2312" w:eastAsia="仿宋_GB2312" w:cs="仿宋_GB2312"/>
          <w:sz w:val="32"/>
          <w:szCs w:val="32"/>
          <w:lang w:eastAsia="zh-CN"/>
        </w:rPr>
        <w:t>万元，结余</w:t>
      </w:r>
      <w:r>
        <w:rPr>
          <w:rFonts w:hint="eastAsia" w:ascii="仿宋_GB2312" w:hAnsi="仿宋_GB2312" w:eastAsia="仿宋_GB2312" w:cs="仿宋_GB2312"/>
          <w:sz w:val="32"/>
          <w:szCs w:val="32"/>
          <w:lang w:val="en-US" w:eastAsia="zh-CN"/>
        </w:rPr>
        <w:t>28.7872</w:t>
      </w:r>
      <w:r>
        <w:rPr>
          <w:rFonts w:hint="eastAsia" w:ascii="仿宋_GB2312" w:hAnsi="仿宋_GB2312" w:eastAsia="仿宋_GB2312" w:cs="仿宋_GB2312"/>
          <w:sz w:val="32"/>
          <w:szCs w:val="32"/>
          <w:lang w:eastAsia="zh-CN"/>
        </w:rPr>
        <w:t>万元，资金执行率</w:t>
      </w:r>
      <w:r>
        <w:rPr>
          <w:rFonts w:hint="eastAsia" w:ascii="仿宋_GB2312" w:hAnsi="仿宋_GB2312" w:eastAsia="仿宋_GB2312" w:cs="仿宋_GB2312"/>
          <w:sz w:val="32"/>
          <w:szCs w:val="32"/>
          <w:lang w:val="en-US" w:eastAsia="zh-CN"/>
        </w:rPr>
        <w:t>80.81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eastAsia="zh-CN"/>
        </w:rPr>
        <w:t>项目资金管理情况分析</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3"/>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盐池县古玩书画市场巷道硬化工程专项资金严格按照《中央财政专项补助资金管理办法》、《自治区财政专项补助资金管理办法》及《中央对地方专项转移支付绩效目标管理暂行办法》的规定进行管理，</w:t>
      </w:r>
      <w:r>
        <w:rPr>
          <w:rFonts w:hint="eastAsia" w:ascii="仿宋_GB2312" w:hAnsi="仿宋_GB2312" w:eastAsia="仿宋_GB2312" w:cs="仿宋_GB2312"/>
          <w:sz w:val="32"/>
          <w:szCs w:val="32"/>
          <w:lang w:eastAsia="zh-CN"/>
        </w:rPr>
        <w:t>资金拨付审批程序完整；在资金用途、支付条件、支付计划等方面，按照分级责任制，由项目管理人员和财务人员分别审核签字，法定代表人最终确认签字制，做到专款专用，无挤占挪用、虚列支出等情况，会计核算准确、财务资料完整。</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（二）绩效目标完成情况分析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1、产出指标完成情况分析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（1）数量指标：本年度将完成新建青石板路面2100平米，面包砖硬化41平米，移栽树木20颗，铺设D300雨水主管225米，D200雨水支管68米，4米高室外路灯19盏及其他相关配套电气设施。</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（2）质量指标：该</w:t>
      </w:r>
      <w:r>
        <w:rPr>
          <w:rFonts w:hint="eastAsia" w:ascii="仿宋_GB2312" w:hAnsi="仿宋_GB2312" w:eastAsia="仿宋_GB2312" w:cs="仿宋_GB2312"/>
          <w:sz w:val="32"/>
          <w:szCs w:val="32"/>
          <w:lang w:val="en-US" w:eastAsia="zh-CN"/>
        </w:rPr>
        <w:t>项目施工过程中要求严格“按图施工”，按照相关技术规范标准进行施工，确保符合设计及标准的要求。</w:t>
      </w:r>
      <w:r>
        <w:rPr>
          <w:rFonts w:hint="eastAsia" w:ascii="仿宋_GB2312" w:hAnsi="仿宋_GB2312" w:eastAsia="仿宋_GB2312" w:cs="仿宋_GB2312"/>
          <w:sz w:val="32"/>
          <w:szCs w:val="32"/>
          <w:lang w:eastAsia="zh-CN"/>
        </w:rPr>
        <w:t>在项目建设过程中，建设单位按照基本建设程序办理各项手续，建设过程中全面履行了质量责任和义务，设计单位、施工单位、监理单位均具有相应资质。设计文件符合工程强制性标准及合同要求。</w:t>
      </w:r>
      <w:r>
        <w:rPr>
          <w:rFonts w:hint="eastAsia" w:ascii="仿宋_GB2312" w:hAnsi="仿宋_GB2312" w:eastAsia="仿宋_GB2312" w:cs="仿宋_GB2312"/>
          <w:sz w:val="32"/>
          <w:szCs w:val="32"/>
          <w:lang w:val="en-US" w:eastAsia="zh-CN"/>
        </w:rPr>
        <w:t>经竣工验收，工程质量验收合格</w:t>
      </w:r>
      <w:r>
        <w:rPr>
          <w:rFonts w:hint="eastAsia" w:ascii="仿宋_GB2312" w:hAnsi="仿宋_GB2312" w:eastAsia="仿宋_GB2312" w:cs="仿宋_GB2312"/>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（3）时效指标：按照</w:t>
      </w:r>
      <w:r>
        <w:rPr>
          <w:rFonts w:hint="eastAsia" w:ascii="仿宋_GB2312" w:hAnsi="仿宋_GB2312" w:eastAsia="仿宋_GB2312" w:cs="仿宋_GB2312"/>
          <w:sz w:val="32"/>
          <w:szCs w:val="32"/>
          <w:lang w:val="en-US" w:eastAsia="zh-CN"/>
        </w:rPr>
        <w:t>2021年度绩效目标制定了项目工作计划，并按照工作计划开展了盐池县古玩书画市场巷道硬化工程工作。该工程于2021年8月完工，建设内容、建设进度达到预期计划</w:t>
      </w:r>
      <w:r>
        <w:rPr>
          <w:rFonts w:hint="eastAsia" w:ascii="仿宋_GB2312" w:hAnsi="仿宋_GB2312" w:eastAsia="仿宋_GB2312" w:cs="仿宋_GB2312"/>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（4）成本指标：根据年度预算计划，分解并制定了相应的月度预算使用计划，严格按照绩效目标，将成本控制在</w:t>
      </w:r>
      <w:r>
        <w:rPr>
          <w:rFonts w:hint="eastAsia" w:ascii="仿宋_GB2312" w:hAnsi="仿宋_GB2312" w:eastAsia="仿宋_GB2312" w:cs="仿宋_GB2312"/>
          <w:sz w:val="32"/>
          <w:szCs w:val="32"/>
          <w:lang w:val="en-US" w:eastAsia="zh-CN"/>
        </w:rPr>
        <w:t>150万以内。</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2、效益指标完成情况分析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社会效益：该项目实施后，能为城市创造一个环境优美的生活空间。通过综合整治除了改善、维持社区秩序，保障居民基本的居住条件，还可以协调社区内各方面的关系，化解不平衡、不和谐因素引发的矛盾，营造和谐的人文环境。通过改造，将损坏的室外铺装及时修补，方便出行。相信居住条件改善了，环境优美了，身心也会愉悦，精神文明建设水平将会自然提升，此项目的建设改善居民生活条件，促进经济社会平稳健康发展。</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（2）经济效益：通过对该项目建设，预期达到完善古玩书画市场配套设施建设，活跃市场氛围，带动周边地区经济发展，为城市居民提供优美生活环境。</w:t>
      </w:r>
    </w:p>
    <w:p>
      <w:pPr>
        <w:pStyle w:val="2"/>
        <w:ind w:firstLine="640" w:firstLineChars="200"/>
        <w:rPr>
          <w:rFonts w:hint="eastAsia"/>
          <w:lang w:val="en-US" w:eastAsia="zh-CN"/>
        </w:rPr>
      </w:pPr>
      <w:r>
        <w:rPr>
          <w:rFonts w:hint="eastAsia" w:ascii="仿宋_GB2312" w:hAnsi="仿宋_GB2312" w:eastAsia="仿宋_GB2312" w:cs="仿宋_GB2312"/>
          <w:sz w:val="32"/>
          <w:szCs w:val="32"/>
          <w:lang w:val="en-US" w:eastAsia="zh-CN"/>
        </w:rPr>
        <w:t>（3）生态效益：通过古玩书画市场巷道硬化，能够彻底改善以前巷道内脏、乱、差的状态，提升空气质量，为过往行人及商贩提供干净、整洁、优良的活动空间。</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（4）可持续影响：</w:t>
      </w:r>
      <w:r>
        <w:rPr>
          <w:rFonts w:hint="eastAsia" w:ascii="仿宋_GB2312" w:hAnsi="仿宋_GB2312" w:eastAsia="仿宋_GB2312" w:cs="仿宋_GB2312"/>
          <w:sz w:val="32"/>
          <w:szCs w:val="32"/>
          <w:lang w:eastAsia="zh-CN"/>
        </w:rPr>
        <w:t>随着城市化进程的不断加快，城市生态环境问题逐渐成为人们关注的焦点。城市面貌作为城市化的重要内容，对于改善城市生态和景观环境、提高人民群众生活质量、促进城市的可持续发展具有重要作用。</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3、满意度指标完成情况分析</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3"/>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我局相关人员对项目实施后的社会满意度进行了走访调查，受益群体对项目实施满意度达到90%，项目实施后的社会效益、经济效益、生态效益显著，达到了项目设定的预期效果。</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三、偏离绩效目标的原因和下一步改进措施</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盐池县古玩书画市场巷道硬化工程2021年度目标全部完成实施，均达到了绩效目标。</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下一步改进措施：</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严格依照《宁夏回族自治区招标投标管理办法》招标范围的相关要求，进行公开、公平、公正的招投标程序，给予各承包方同等竞争机会，选取具有资质的中标单位开展项目，实行市场化运作，规范政府采购程序，统一管理。</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加强档案管理，通过对档案资料按照文件类、合同类、施工资料等分类、统一管理，进一步完善管理制度并严格执行。</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eastAsia="zh-CN"/>
        </w:rPr>
        <w:t>加强绿化养护队伍建设，强化监督管理充分发挥我单位绿化管理职能的作用，加强绿化养护人员专业技术培训，提高养护管理技术水平，进一步建立和完善养护管理责任制，确保养护责任到人。</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四、绩效自评结果拟应用和公开情况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（一）根据项目绩效自评表将项目目标进行量化评价，发现项目实施中的不足。该项目自评指标得分94分。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（二）项目主管部门将对绩效自评结果进行抽查，将绩效自评结果与下一年度项目预算联系，作为以后年度项目立项和经费支持的重要依据。</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（三）项目主管部门将按照财政部门的统一要求，对绩效评价情况予以公开。</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五、其他需要说明的问题</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3"/>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该项目无需要说明的其他问题。</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left="0" w:leftChars="0" w:firstLine="0" w:firstLineChars="0"/>
      <w:jc w:val="both"/>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ascii="仿宋" w:hAnsi="仿宋" w:eastAsia="仿宋" w:cs="仿宋"/>
                              <w:sz w:val="24"/>
                              <w:szCs w:val="24"/>
                              <w:lang w:eastAsia="zh-CN"/>
                            </w:rPr>
                          </w:pPr>
                          <w:r>
                            <w:rPr>
                              <w:rFonts w:hint="eastAsia" w:ascii="仿宋" w:hAnsi="仿宋" w:eastAsia="仿宋" w:cs="仿宋"/>
                              <w:sz w:val="24"/>
                              <w:szCs w:val="24"/>
                              <w:lang w:eastAsia="zh-CN"/>
                            </w:rPr>
                            <w:fldChar w:fldCharType="begin"/>
                          </w:r>
                          <w:r>
                            <w:rPr>
                              <w:rFonts w:hint="eastAsia" w:ascii="仿宋" w:hAnsi="仿宋" w:eastAsia="仿宋" w:cs="仿宋"/>
                              <w:sz w:val="24"/>
                              <w:szCs w:val="24"/>
                              <w:lang w:eastAsia="zh-CN"/>
                            </w:rPr>
                            <w:instrText xml:space="preserve"> PAGE  \* MERGEFORMAT </w:instrText>
                          </w:r>
                          <w:r>
                            <w:rPr>
                              <w:rFonts w:hint="eastAsia" w:ascii="仿宋" w:hAnsi="仿宋" w:eastAsia="仿宋" w:cs="仿宋"/>
                              <w:sz w:val="24"/>
                              <w:szCs w:val="24"/>
                              <w:lang w:eastAsia="zh-CN"/>
                            </w:rPr>
                            <w:fldChar w:fldCharType="separate"/>
                          </w:r>
                          <w:r>
                            <w:rPr>
                              <w:rFonts w:hint="eastAsia" w:ascii="仿宋" w:hAnsi="仿宋" w:eastAsia="仿宋" w:cs="仿宋"/>
                              <w:sz w:val="24"/>
                              <w:szCs w:val="24"/>
                              <w:lang w:eastAsia="zh-CN"/>
                            </w:rPr>
                            <w:t>1</w:t>
                          </w:r>
                          <w:r>
                            <w:rPr>
                              <w:rFonts w:hint="eastAsia" w:ascii="仿宋" w:hAnsi="仿宋" w:eastAsia="仿宋" w:cs="仿宋"/>
                              <w:sz w:val="24"/>
                              <w:szCs w:val="24"/>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VMiuIUAgAAFQ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NUyK4hQCAAAVBAAADgAAAAAAAAAB&#10;ACAAAAAfAQAAZHJzL2Uyb0RvYy54bWxQSwUGAAAAAAYABgBZAQAApQUAAAAA&#10;">
              <v:fill on="f" focussize="0,0"/>
              <v:stroke on="f" weight="0.5pt"/>
              <v:imagedata o:title=""/>
              <o:lock v:ext="edit" aspectratio="f"/>
              <v:textbox inset="0mm,0mm,0mm,0mm" style="mso-fit-shape-to-text:t;">
                <w:txbxContent>
                  <w:p>
                    <w:pPr>
                      <w:pStyle w:val="3"/>
                      <w:rPr>
                        <w:rFonts w:hint="eastAsia" w:ascii="仿宋" w:hAnsi="仿宋" w:eastAsia="仿宋" w:cs="仿宋"/>
                        <w:sz w:val="24"/>
                        <w:szCs w:val="24"/>
                        <w:lang w:eastAsia="zh-CN"/>
                      </w:rPr>
                    </w:pPr>
                    <w:r>
                      <w:rPr>
                        <w:rFonts w:hint="eastAsia" w:ascii="仿宋" w:hAnsi="仿宋" w:eastAsia="仿宋" w:cs="仿宋"/>
                        <w:sz w:val="24"/>
                        <w:szCs w:val="24"/>
                        <w:lang w:eastAsia="zh-CN"/>
                      </w:rPr>
                      <w:fldChar w:fldCharType="begin"/>
                    </w:r>
                    <w:r>
                      <w:rPr>
                        <w:rFonts w:hint="eastAsia" w:ascii="仿宋" w:hAnsi="仿宋" w:eastAsia="仿宋" w:cs="仿宋"/>
                        <w:sz w:val="24"/>
                        <w:szCs w:val="24"/>
                        <w:lang w:eastAsia="zh-CN"/>
                      </w:rPr>
                      <w:instrText xml:space="preserve"> PAGE  \* MERGEFORMAT </w:instrText>
                    </w:r>
                    <w:r>
                      <w:rPr>
                        <w:rFonts w:hint="eastAsia" w:ascii="仿宋" w:hAnsi="仿宋" w:eastAsia="仿宋" w:cs="仿宋"/>
                        <w:sz w:val="24"/>
                        <w:szCs w:val="24"/>
                        <w:lang w:eastAsia="zh-CN"/>
                      </w:rPr>
                      <w:fldChar w:fldCharType="separate"/>
                    </w:r>
                    <w:r>
                      <w:rPr>
                        <w:rFonts w:hint="eastAsia" w:ascii="仿宋" w:hAnsi="仿宋" w:eastAsia="仿宋" w:cs="仿宋"/>
                        <w:sz w:val="24"/>
                        <w:szCs w:val="24"/>
                        <w:lang w:eastAsia="zh-CN"/>
                      </w:rPr>
                      <w:t>1</w:t>
                    </w:r>
                    <w:r>
                      <w:rPr>
                        <w:rFonts w:hint="eastAsia" w:ascii="仿宋" w:hAnsi="仿宋" w:eastAsia="仿宋" w:cs="仿宋"/>
                        <w:sz w:val="24"/>
                        <w:szCs w:val="24"/>
                        <w:lang w:eastAsia="zh-CN"/>
                      </w:rPr>
                      <w:fldChar w:fldCharType="end"/>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ind w:left="0" w:leftChars="0" w:firstLine="0" w:firstLineChars="0"/>
                            <w:jc w:val="both"/>
                            <w:rPr>
                              <w:rFonts w:hint="default"/>
                              <w:sz w:val="21"/>
                              <w:szCs w:val="21"/>
                              <w:lang w:val="en-US"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3"/>
                      <w:ind w:left="0" w:leftChars="0" w:firstLine="0" w:firstLineChars="0"/>
                      <w:jc w:val="both"/>
                      <w:rPr>
                        <w:rFonts w:hint="default"/>
                        <w:sz w:val="21"/>
                        <w:szCs w:val="21"/>
                        <w:lang w:val="en-US" w:eastAsia="zh-CN"/>
                      </w:rPr>
                    </w:pP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47DA36"/>
    <w:multiLevelType w:val="singleLevel"/>
    <w:tmpl w:val="1447DA36"/>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2AA7"/>
    <w:rsid w:val="00156D41"/>
    <w:rsid w:val="004D2AA7"/>
    <w:rsid w:val="01476709"/>
    <w:rsid w:val="014F2DB1"/>
    <w:rsid w:val="01705F30"/>
    <w:rsid w:val="01B666C0"/>
    <w:rsid w:val="01DD0C0E"/>
    <w:rsid w:val="02BA29A2"/>
    <w:rsid w:val="03570490"/>
    <w:rsid w:val="037F6690"/>
    <w:rsid w:val="041E24E3"/>
    <w:rsid w:val="052E1289"/>
    <w:rsid w:val="056B0532"/>
    <w:rsid w:val="05EE1582"/>
    <w:rsid w:val="061037B9"/>
    <w:rsid w:val="072C6FDB"/>
    <w:rsid w:val="072E3447"/>
    <w:rsid w:val="07C122AA"/>
    <w:rsid w:val="082B10F4"/>
    <w:rsid w:val="08AD444C"/>
    <w:rsid w:val="09015EAD"/>
    <w:rsid w:val="095A2880"/>
    <w:rsid w:val="09723454"/>
    <w:rsid w:val="09A02799"/>
    <w:rsid w:val="09AC3916"/>
    <w:rsid w:val="0A355FD4"/>
    <w:rsid w:val="0A8C2CA0"/>
    <w:rsid w:val="0B3C7EEC"/>
    <w:rsid w:val="0B804783"/>
    <w:rsid w:val="0E331EC0"/>
    <w:rsid w:val="0E754B96"/>
    <w:rsid w:val="0FB4671E"/>
    <w:rsid w:val="0FEB48FF"/>
    <w:rsid w:val="10583BD6"/>
    <w:rsid w:val="105A1505"/>
    <w:rsid w:val="1066393F"/>
    <w:rsid w:val="117166C7"/>
    <w:rsid w:val="117A6FBC"/>
    <w:rsid w:val="1274516D"/>
    <w:rsid w:val="13F26608"/>
    <w:rsid w:val="13FC1F08"/>
    <w:rsid w:val="14301436"/>
    <w:rsid w:val="146F7312"/>
    <w:rsid w:val="14896E79"/>
    <w:rsid w:val="14C4499C"/>
    <w:rsid w:val="14EF42C1"/>
    <w:rsid w:val="152B6E66"/>
    <w:rsid w:val="16E54694"/>
    <w:rsid w:val="16F76538"/>
    <w:rsid w:val="17136AF0"/>
    <w:rsid w:val="174D447C"/>
    <w:rsid w:val="175D6B9B"/>
    <w:rsid w:val="17CF40C9"/>
    <w:rsid w:val="18EE211E"/>
    <w:rsid w:val="19217FBE"/>
    <w:rsid w:val="19AE5285"/>
    <w:rsid w:val="1A3E3AF7"/>
    <w:rsid w:val="1B965EE2"/>
    <w:rsid w:val="1C612191"/>
    <w:rsid w:val="1CA461FC"/>
    <w:rsid w:val="1CAA3CD9"/>
    <w:rsid w:val="1CE76BFD"/>
    <w:rsid w:val="1D2B521C"/>
    <w:rsid w:val="1DC274D0"/>
    <w:rsid w:val="1DF25307"/>
    <w:rsid w:val="1E4A4593"/>
    <w:rsid w:val="1E4E7908"/>
    <w:rsid w:val="1EAD6EE0"/>
    <w:rsid w:val="1EC3648C"/>
    <w:rsid w:val="1F890B97"/>
    <w:rsid w:val="201E4E88"/>
    <w:rsid w:val="204B2260"/>
    <w:rsid w:val="20EF6725"/>
    <w:rsid w:val="21743A03"/>
    <w:rsid w:val="227D3758"/>
    <w:rsid w:val="22B91715"/>
    <w:rsid w:val="22C2273E"/>
    <w:rsid w:val="238713AA"/>
    <w:rsid w:val="242376F2"/>
    <w:rsid w:val="245B33A0"/>
    <w:rsid w:val="246B0D04"/>
    <w:rsid w:val="24BF4EBC"/>
    <w:rsid w:val="25060A5D"/>
    <w:rsid w:val="257508BD"/>
    <w:rsid w:val="26BF2C26"/>
    <w:rsid w:val="289F72C1"/>
    <w:rsid w:val="28A54230"/>
    <w:rsid w:val="291148A3"/>
    <w:rsid w:val="2B1A000E"/>
    <w:rsid w:val="2CB22384"/>
    <w:rsid w:val="2D0B38EE"/>
    <w:rsid w:val="2D7D57E2"/>
    <w:rsid w:val="2DB6033F"/>
    <w:rsid w:val="2E0C6550"/>
    <w:rsid w:val="2E7B0BF5"/>
    <w:rsid w:val="2F6418C4"/>
    <w:rsid w:val="2F6B4141"/>
    <w:rsid w:val="315755A4"/>
    <w:rsid w:val="31ED334A"/>
    <w:rsid w:val="31FB1041"/>
    <w:rsid w:val="324003E3"/>
    <w:rsid w:val="325A0656"/>
    <w:rsid w:val="328B2544"/>
    <w:rsid w:val="329A0EE5"/>
    <w:rsid w:val="329B6B7E"/>
    <w:rsid w:val="32D5170C"/>
    <w:rsid w:val="33BA12DA"/>
    <w:rsid w:val="34BD6234"/>
    <w:rsid w:val="353F27FF"/>
    <w:rsid w:val="375E059B"/>
    <w:rsid w:val="3827405E"/>
    <w:rsid w:val="38983E4E"/>
    <w:rsid w:val="389F61F0"/>
    <w:rsid w:val="398165A3"/>
    <w:rsid w:val="39B57A61"/>
    <w:rsid w:val="3A1F160B"/>
    <w:rsid w:val="3A534962"/>
    <w:rsid w:val="3A571945"/>
    <w:rsid w:val="3AC3625D"/>
    <w:rsid w:val="3BE935A3"/>
    <w:rsid w:val="3C150741"/>
    <w:rsid w:val="3C686E8F"/>
    <w:rsid w:val="3CE01B09"/>
    <w:rsid w:val="3D7F0A50"/>
    <w:rsid w:val="3EA12676"/>
    <w:rsid w:val="3EDB5983"/>
    <w:rsid w:val="3F4473EE"/>
    <w:rsid w:val="40C275C9"/>
    <w:rsid w:val="41466C72"/>
    <w:rsid w:val="4157436B"/>
    <w:rsid w:val="432D1938"/>
    <w:rsid w:val="436F57BE"/>
    <w:rsid w:val="43C43532"/>
    <w:rsid w:val="44105FA0"/>
    <w:rsid w:val="444B087F"/>
    <w:rsid w:val="44A83F9D"/>
    <w:rsid w:val="462677A8"/>
    <w:rsid w:val="46CE5B41"/>
    <w:rsid w:val="472A598B"/>
    <w:rsid w:val="474403C6"/>
    <w:rsid w:val="47A36D22"/>
    <w:rsid w:val="489F4B4F"/>
    <w:rsid w:val="48B64AC7"/>
    <w:rsid w:val="49D22C53"/>
    <w:rsid w:val="4A107EE4"/>
    <w:rsid w:val="4A9851F2"/>
    <w:rsid w:val="4B123432"/>
    <w:rsid w:val="4B1E69FB"/>
    <w:rsid w:val="4C353320"/>
    <w:rsid w:val="4C6D1EC8"/>
    <w:rsid w:val="4E0114A6"/>
    <w:rsid w:val="4E134FEE"/>
    <w:rsid w:val="4E1877EB"/>
    <w:rsid w:val="4E377B00"/>
    <w:rsid w:val="4E3B3335"/>
    <w:rsid w:val="4E772EBB"/>
    <w:rsid w:val="4F025ADA"/>
    <w:rsid w:val="4FA60C94"/>
    <w:rsid w:val="4FB10340"/>
    <w:rsid w:val="4FFB1A68"/>
    <w:rsid w:val="50E56349"/>
    <w:rsid w:val="518F5A2D"/>
    <w:rsid w:val="522C7AD0"/>
    <w:rsid w:val="532F2C5C"/>
    <w:rsid w:val="534907B9"/>
    <w:rsid w:val="53995CC0"/>
    <w:rsid w:val="54BF5D2B"/>
    <w:rsid w:val="556D5C05"/>
    <w:rsid w:val="55B11967"/>
    <w:rsid w:val="56E228E8"/>
    <w:rsid w:val="572B3EB7"/>
    <w:rsid w:val="57972EE6"/>
    <w:rsid w:val="584074D7"/>
    <w:rsid w:val="595D08BB"/>
    <w:rsid w:val="59A16E69"/>
    <w:rsid w:val="5A142F27"/>
    <w:rsid w:val="5A5A0B0C"/>
    <w:rsid w:val="5BC65322"/>
    <w:rsid w:val="5BDB767F"/>
    <w:rsid w:val="5F45758F"/>
    <w:rsid w:val="60F278B2"/>
    <w:rsid w:val="62147E68"/>
    <w:rsid w:val="622D71A7"/>
    <w:rsid w:val="6259189D"/>
    <w:rsid w:val="62A6123F"/>
    <w:rsid w:val="62CF1B72"/>
    <w:rsid w:val="62D16199"/>
    <w:rsid w:val="62D52BBE"/>
    <w:rsid w:val="63054880"/>
    <w:rsid w:val="630C299B"/>
    <w:rsid w:val="63611007"/>
    <w:rsid w:val="63DD291B"/>
    <w:rsid w:val="667565AD"/>
    <w:rsid w:val="69502CFB"/>
    <w:rsid w:val="69801B41"/>
    <w:rsid w:val="6A244B48"/>
    <w:rsid w:val="6A5C369C"/>
    <w:rsid w:val="6AFD0058"/>
    <w:rsid w:val="6B60424A"/>
    <w:rsid w:val="6B987B3D"/>
    <w:rsid w:val="6BEC7BE7"/>
    <w:rsid w:val="6C8D215F"/>
    <w:rsid w:val="6D925960"/>
    <w:rsid w:val="6D9A67DE"/>
    <w:rsid w:val="6DDB5C05"/>
    <w:rsid w:val="6F4C3755"/>
    <w:rsid w:val="701E7C21"/>
    <w:rsid w:val="70BD037D"/>
    <w:rsid w:val="713D3C53"/>
    <w:rsid w:val="71E15476"/>
    <w:rsid w:val="71F0656A"/>
    <w:rsid w:val="7237430B"/>
    <w:rsid w:val="72C81A35"/>
    <w:rsid w:val="73125E10"/>
    <w:rsid w:val="736D20B5"/>
    <w:rsid w:val="738D438B"/>
    <w:rsid w:val="740E217D"/>
    <w:rsid w:val="743F6CEA"/>
    <w:rsid w:val="760468BE"/>
    <w:rsid w:val="765F3C2F"/>
    <w:rsid w:val="76936052"/>
    <w:rsid w:val="77B9049A"/>
    <w:rsid w:val="792F515C"/>
    <w:rsid w:val="79CA5CBF"/>
    <w:rsid w:val="7B1F54FC"/>
    <w:rsid w:val="7B3548A8"/>
    <w:rsid w:val="7D951EFA"/>
    <w:rsid w:val="7DF35727"/>
    <w:rsid w:val="7E036FAF"/>
    <w:rsid w:val="7E75324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11">
    <w:name w:val="Normal Table"/>
    <w:semiHidden/>
    <w:qFormat/>
    <w:uiPriority w:val="0"/>
    <w:tblPr>
      <w:tblLayout w:type="fixed"/>
      <w:tblCellMar>
        <w:top w:w="0" w:type="dxa"/>
        <w:left w:w="108" w:type="dxa"/>
        <w:bottom w:w="0" w:type="dxa"/>
        <w:right w:w="108" w:type="dxa"/>
      </w:tblCellMar>
    </w:tblPr>
  </w:style>
  <w:style w:type="paragraph" w:customStyle="1" w:styleId="2">
    <w:name w:val="主标题"/>
    <w:basedOn w:val="1"/>
    <w:qFormat/>
    <w:uiPriority w:val="0"/>
    <w:rPr>
      <w:sz w:val="52"/>
    </w:rPr>
  </w:style>
  <w:style w:type="paragraph" w:styleId="3">
    <w:name w:val="footer"/>
    <w:basedOn w:val="1"/>
    <w:qFormat/>
    <w:uiPriority w:val="99"/>
    <w:pPr>
      <w:tabs>
        <w:tab w:val="center" w:pos="4153"/>
        <w:tab w:val="right" w:pos="8306"/>
      </w:tabs>
      <w:snapToGrid w:val="0"/>
    </w:pPr>
    <w:rPr>
      <w:rFonts w:ascii="Times New Roman" w:hAnsi="Times New Roman"/>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6">
    <w:name w:val="Title"/>
    <w:basedOn w:val="1"/>
    <w:next w:val="1"/>
    <w:qFormat/>
    <w:uiPriority w:val="9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50" w:beforeLines="50" w:beforeAutospacing="0" w:after="60" w:afterAutospacing="0" w:line="240" w:lineRule="auto"/>
      <w:ind w:left="0" w:right="0" w:firstLine="200" w:firstLineChars="200"/>
      <w:jc w:val="center"/>
      <w:textAlignment w:val="auto"/>
      <w:outlineLvl w:val="0"/>
    </w:pPr>
    <w:rPr>
      <w:rFonts w:ascii="Cambria" w:hAnsi="Cambria" w:eastAsia="宋体" w:cs="Times New Roman"/>
      <w:b/>
      <w:bCs/>
      <w:snapToGrid/>
      <w:color w:val="auto"/>
      <w:spacing w:val="0"/>
      <w:w w:val="100"/>
      <w:kern w:val="2"/>
      <w:position w:val="0"/>
      <w:sz w:val="32"/>
      <w:szCs w:val="32"/>
      <w:u w:val="none" w:color="auto"/>
      <w:vertAlign w:val="baseline"/>
      <w:lang w:val="en-US" w:eastAsia="zh-CN" w:bidi="ar-SA"/>
    </w:rPr>
  </w:style>
  <w:style w:type="character" w:styleId="8">
    <w:name w:val="Strong"/>
    <w:basedOn w:val="7"/>
    <w:qFormat/>
    <w:uiPriority w:val="0"/>
    <w:rPr>
      <w:b/>
    </w:rPr>
  </w:style>
  <w:style w:type="character" w:styleId="9">
    <w:name w:val="FollowedHyperlink"/>
    <w:basedOn w:val="7"/>
    <w:qFormat/>
    <w:uiPriority w:val="0"/>
    <w:rPr>
      <w:color w:val="333333"/>
      <w:u w:val="none"/>
    </w:rPr>
  </w:style>
  <w:style w:type="character" w:styleId="10">
    <w:name w:val="Hyperlink"/>
    <w:basedOn w:val="7"/>
    <w:qFormat/>
    <w:uiPriority w:val="0"/>
    <w:rPr>
      <w:color w:val="333333"/>
      <w:u w:val="none"/>
    </w:rPr>
  </w:style>
  <w:style w:type="paragraph" w:customStyle="1" w:styleId="12">
    <w:name w:val="报告正文"/>
    <w:basedOn w:val="1"/>
    <w:qFormat/>
    <w:uiPriority w:val="0"/>
    <w:pPr>
      <w:ind w:firstLine="200" w:firstLineChars="200"/>
    </w:pPr>
    <w:rPr>
      <w:rFonts w:ascii="Times New Roman" w:hAnsi="Times New Roman"/>
      <w:kern w:val="0"/>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2020-06-15T09:39:00Z</dcterms:created>
  <dc:creator>Administrator</dc:creator>
  <cp:lastModifiedBy>成**果</cp:lastModifiedBy>
  <cp:lastPrinted>2020-07-17T01:52:00Z</cp:lastPrinted>
  <dcterms:modified xsi:type="dcterms:W3CDTF">2022-05-18T13:10:13Z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D5CDD505-2E9C-101B-9397-08002B2CF9AE}" pid="3" name="ICV">
    <vt:lpwstr>6AC67197190645F68CB832EAA00E77B7</vt:lpwstr>
  </property>
</Properties>
</file>